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3AA" w:rsidRPr="00D002E5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2E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</w:t>
      </w:r>
    </w:p>
    <w:p w:rsidR="00B173AA" w:rsidRPr="00D002E5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2E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членов информационно-пропагандистских групп</w:t>
      </w:r>
    </w:p>
    <w:p w:rsidR="00B173AA" w:rsidRPr="00D002E5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2E5">
        <w:rPr>
          <w:rFonts w:ascii="Times New Roman" w:eastAsia="Times New Roman" w:hAnsi="Times New Roman" w:cs="Times New Roman"/>
          <w:sz w:val="24"/>
          <w:szCs w:val="24"/>
          <w:lang w:eastAsia="ru-RU"/>
        </w:rPr>
        <w:t>(апрель 2026 г.)</w:t>
      </w:r>
    </w:p>
    <w:p w:rsidR="00D002E5" w:rsidRDefault="00D002E5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</w:p>
    <w:p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3477E1D" wp14:editId="4EB9E0E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0234B84" wp14:editId="3D8D7715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Президент Республики Беларусь А.Г.Лукашенко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Хойникского и Наровлянского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C3A2B" w:rsidRPr="00D002E5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 w:rsidRPr="00D002E5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Справочно:</w:t>
      </w:r>
    </w:p>
    <w:p w:rsidR="002C3A2B" w:rsidRPr="00D002E5" w:rsidRDefault="002C3A2B" w:rsidP="00D002E5">
      <w:pPr>
        <w:spacing w:after="120" w:line="280" w:lineRule="exact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D002E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</w:t>
      </w:r>
      <w:r w:rsidRPr="00D002E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lastRenderedPageBreak/>
        <w:t>мониторинга, проведении 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Припятского Полесья.</w:t>
      </w:r>
    </w:p>
    <w:p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AC143E5" wp14:editId="73569343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ведения на них сельского хозяйства 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A470F4" w:rsidRPr="009B2EB2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9B2EB2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Справочно:</w:t>
      </w:r>
    </w:p>
    <w:p w:rsidR="002E2D3E" w:rsidRPr="009B2EB2" w:rsidRDefault="002E2D3E" w:rsidP="009B2EB2">
      <w:pPr>
        <w:spacing w:after="120" w:line="280" w:lineRule="exact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B2EB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275CC2" wp14:editId="7B862E46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D6DEAA7" wp14:editId="2F25BBE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рабочих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8B892C0" wp14:editId="3ECAD77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E0E6D" w:rsidRPr="00DC48B2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 w:rsidRPr="00DC48B2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Справочно:</w:t>
      </w:r>
    </w:p>
    <w:p w:rsidR="002C0214" w:rsidRPr="00DC48B2" w:rsidRDefault="00046013" w:rsidP="00DC48B2">
      <w:pPr>
        <w:spacing w:after="120" w:line="28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  <w:lang w:eastAsia="ru-RU"/>
        </w:rPr>
      </w:pPr>
      <w:bookmarkStart w:id="0" w:name="_GoBack"/>
      <w:r w:rsidRPr="00DC48B2">
        <w:rPr>
          <w:rFonts w:ascii="Times New Roman" w:eastAsia="Times New Roman" w:hAnsi="Times New Roman" w:cs="Times New Roman"/>
          <w:b/>
          <w:i/>
          <w:color w:val="000000"/>
          <w:spacing w:val="-10"/>
          <w:sz w:val="26"/>
          <w:szCs w:val="26"/>
          <w:lang w:eastAsia="ru-RU"/>
        </w:rPr>
        <w:t xml:space="preserve">К примеру, согласно </w:t>
      </w:r>
      <w:r w:rsidR="002C0214" w:rsidRPr="00DC48B2">
        <w:rPr>
          <w:rFonts w:ascii="Times New Roman" w:eastAsia="Times New Roman" w:hAnsi="Times New Roman" w:cs="Times New Roman"/>
          <w:b/>
          <w:i/>
          <w:color w:val="000000"/>
          <w:spacing w:val="-10"/>
          <w:sz w:val="26"/>
          <w:szCs w:val="26"/>
          <w:lang w:eastAsia="ru-RU"/>
        </w:rPr>
        <w:t>Государственной программ</w:t>
      </w:r>
      <w:r w:rsidRPr="00DC48B2">
        <w:rPr>
          <w:rFonts w:ascii="Times New Roman" w:eastAsia="Times New Roman" w:hAnsi="Times New Roman" w:cs="Times New Roman"/>
          <w:b/>
          <w:i/>
          <w:color w:val="000000"/>
          <w:spacing w:val="-10"/>
          <w:sz w:val="26"/>
          <w:szCs w:val="26"/>
          <w:lang w:eastAsia="ru-RU"/>
        </w:rPr>
        <w:t>е</w:t>
      </w:r>
      <w:r w:rsidR="002C0214" w:rsidRPr="00DC48B2">
        <w:rPr>
          <w:rFonts w:ascii="Times New Roman" w:eastAsia="Times New Roman" w:hAnsi="Times New Roman" w:cs="Times New Roman"/>
          <w:b/>
          <w:i/>
          <w:color w:val="000000"/>
          <w:spacing w:val="-10"/>
          <w:sz w:val="26"/>
          <w:szCs w:val="26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DC48B2">
        <w:rPr>
          <w:rFonts w:ascii="Times New Roman" w:eastAsia="Times New Roman" w:hAnsi="Times New Roman" w:cs="Times New Roman"/>
          <w:i/>
          <w:color w:val="000000"/>
          <w:spacing w:val="-10"/>
          <w:sz w:val="26"/>
          <w:szCs w:val="26"/>
          <w:lang w:eastAsia="ru-RU"/>
        </w:rPr>
        <w:t xml:space="preserve">, </w:t>
      </w:r>
      <w:r w:rsidR="002C0214" w:rsidRPr="00DC48B2">
        <w:rPr>
          <w:rFonts w:ascii="Times New Roman" w:eastAsia="Times New Roman" w:hAnsi="Times New Roman" w:cs="Times New Roman"/>
          <w:b/>
          <w:i/>
          <w:color w:val="000000"/>
          <w:spacing w:val="-10"/>
          <w:sz w:val="26"/>
          <w:szCs w:val="26"/>
          <w:lang w:eastAsia="ru-RU"/>
        </w:rPr>
        <w:t>более 57%</w:t>
      </w:r>
      <w:r w:rsidR="002C0214" w:rsidRPr="00DC48B2">
        <w:rPr>
          <w:rFonts w:ascii="Times New Roman" w:eastAsia="Times New Roman" w:hAnsi="Times New Roman" w:cs="Times New Roman"/>
          <w:i/>
          <w:color w:val="000000"/>
          <w:spacing w:val="-10"/>
          <w:sz w:val="26"/>
          <w:szCs w:val="26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DC48B2">
        <w:rPr>
          <w:rFonts w:ascii="Times New Roman" w:eastAsia="Times New Roman" w:hAnsi="Times New Roman" w:cs="Times New Roman"/>
          <w:b/>
          <w:i/>
          <w:color w:val="000000"/>
          <w:spacing w:val="-10"/>
          <w:sz w:val="26"/>
          <w:szCs w:val="26"/>
          <w:lang w:eastAsia="ru-RU"/>
        </w:rPr>
        <w:t>(22,2%)</w:t>
      </w:r>
      <w:r w:rsidR="002C0214" w:rsidRPr="00DC48B2">
        <w:rPr>
          <w:rFonts w:ascii="Times New Roman" w:eastAsia="Times New Roman" w:hAnsi="Times New Roman" w:cs="Times New Roman"/>
          <w:i/>
          <w:color w:val="000000"/>
          <w:spacing w:val="-10"/>
          <w:sz w:val="26"/>
          <w:szCs w:val="26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DC48B2">
        <w:rPr>
          <w:rFonts w:ascii="Times New Roman" w:eastAsia="Times New Roman" w:hAnsi="Times New Roman" w:cs="Times New Roman"/>
          <w:b/>
          <w:i/>
          <w:color w:val="000000"/>
          <w:spacing w:val="-10"/>
          <w:sz w:val="26"/>
          <w:szCs w:val="26"/>
          <w:lang w:eastAsia="ru-RU"/>
        </w:rPr>
        <w:t>(16,7%)</w:t>
      </w:r>
      <w:r w:rsidR="002C0214" w:rsidRPr="00DC48B2">
        <w:rPr>
          <w:rFonts w:ascii="Times New Roman" w:eastAsia="Times New Roman" w:hAnsi="Times New Roman" w:cs="Times New Roman"/>
          <w:i/>
          <w:color w:val="000000"/>
          <w:spacing w:val="-10"/>
          <w:sz w:val="26"/>
          <w:szCs w:val="26"/>
          <w:lang w:eastAsia="ru-RU"/>
        </w:rPr>
        <w:t>.</w:t>
      </w:r>
    </w:p>
    <w:bookmarkEnd w:id="0"/>
    <w:p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:rsidR="00C36C82" w:rsidRPr="00DC48B2" w:rsidRDefault="00C36C82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DC48B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lastRenderedPageBreak/>
        <w:t xml:space="preserve">В Мостовском </w:t>
      </w:r>
      <w:r w:rsidRPr="00DC48B2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районе в Государственный регистр включено 51</w:t>
      </w:r>
      <w:r w:rsidR="00DC48B2" w:rsidRPr="00DC48B2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8</w:t>
      </w:r>
      <w:r w:rsidRPr="00DC48B2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человек</w:t>
      </w:r>
      <w:r w:rsidR="00DC48B2" w:rsidRPr="00DC48B2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, из них 80 человек – участники ликвидации последствий аварии.</w:t>
      </w:r>
    </w:p>
    <w:p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E6A1C19" wp14:editId="353EA6D4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ГУ «РНПЦ РМиЭЧ»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А.Г.Лукашенко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113801" w:rsidRPr="009B2EB2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 w:rsidRPr="009B2EB2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Справочно:</w:t>
      </w:r>
    </w:p>
    <w:p w:rsidR="00113801" w:rsidRPr="009B2EB2" w:rsidRDefault="00113801" w:rsidP="009B2EB2">
      <w:pPr>
        <w:spacing w:after="120" w:line="28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2EB2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9B2EB2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ГУ «РНПЦ РМиЭЧ» практикуются выездные формы работы. Так,</w:t>
      </w:r>
      <w:r w:rsidRPr="009B2EB2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ежегодно осматривается около 10 тыс. человек, из которых порядка 40% – дети.</w:t>
      </w:r>
    </w:p>
    <w:p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амбулаторий и ФАПов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Pr="009B2EB2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 w:rsidRPr="009B2EB2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Справочно:</w:t>
      </w:r>
    </w:p>
    <w:p w:rsidR="00712242" w:rsidRPr="009B2EB2" w:rsidRDefault="007D58AB" w:rsidP="009B2EB2">
      <w:pPr>
        <w:spacing w:after="120" w:line="280" w:lineRule="exact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9B2EB2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9B2EB2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своевременной </w:t>
      </w:r>
      <w:r w:rsidRPr="009B2EB2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 w:rsidRPr="009B2EB2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–</w:t>
      </w:r>
      <w:r w:rsidRPr="009B2EB2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9B2EB2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до 73,5% случаев</w:t>
      </w:r>
      <w:r w:rsidRPr="009B2EB2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.</w:t>
      </w:r>
    </w:p>
    <w:p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lastRenderedPageBreak/>
        <w:t>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опыту современные АЭС, включая белорусскую, теперь оснащены многоуровневыми системами безопасности.</w:t>
      </w:r>
    </w:p>
    <w:p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БелАЭС,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Глава государства А.Г.Лукашенко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56D5A71" wp14:editId="0F336850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5E7017" w:rsidSect="0016683E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7FAF" w:rsidRDefault="00747FAF" w:rsidP="0016683E">
      <w:pPr>
        <w:spacing w:after="0" w:line="240" w:lineRule="auto"/>
      </w:pPr>
      <w:r>
        <w:separator/>
      </w:r>
    </w:p>
  </w:endnote>
  <w:endnote w:type="continuationSeparator" w:id="0">
    <w:p w:rsidR="00747FAF" w:rsidRDefault="00747FAF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7FAF" w:rsidRDefault="00747FAF" w:rsidP="0016683E">
      <w:pPr>
        <w:spacing w:after="0" w:line="240" w:lineRule="auto"/>
      </w:pPr>
      <w:r>
        <w:separator/>
      </w:r>
    </w:p>
  </w:footnote>
  <w:footnote w:type="continuationSeparator" w:id="0">
    <w:p w:rsidR="00747FAF" w:rsidRDefault="00747FAF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DC48B2">
          <w:rPr>
            <w:rFonts w:ascii="Times New Roman" w:hAnsi="Times New Roman" w:cs="Times New Roman"/>
            <w:noProof/>
          </w:rPr>
          <w:t>7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274D7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47FAF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B2EB2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36C82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02E5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48B2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388A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25514"/>
  <w15:docId w15:val="{4C8C7335-3779-4F8E-BB3E-F0EA0985D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2409</Words>
  <Characters>13734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Дмитрий Валентинович Невертович</cp:lastModifiedBy>
  <cp:revision>5</cp:revision>
  <cp:lastPrinted>2026-04-09T07:23:00Z</cp:lastPrinted>
  <dcterms:created xsi:type="dcterms:W3CDTF">2026-04-10T18:45:00Z</dcterms:created>
  <dcterms:modified xsi:type="dcterms:W3CDTF">2026-04-14T07:05:00Z</dcterms:modified>
</cp:coreProperties>
</file>